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70BBEA2"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271832">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w:t>
      </w:r>
      <w:r w:rsidR="000D287A">
        <w:rPr>
          <w:b/>
          <w:bCs/>
          <w:i/>
          <w:noProof/>
          <w:sz w:val="28"/>
        </w:rPr>
        <w:t>9</w:t>
      </w:r>
      <w:r w:rsidR="001B0A8F">
        <w:rPr>
          <w:b/>
          <w:bCs/>
          <w:i/>
          <w:noProof/>
          <w:sz w:val="28"/>
        </w:rPr>
        <w:t>03249</w:t>
      </w:r>
    </w:p>
    <w:p w14:paraId="570DD0C8" w14:textId="7D4BA12F" w:rsidR="001E41F3" w:rsidRDefault="00271832" w:rsidP="005E2C44">
      <w:pPr>
        <w:pStyle w:val="CRCoverPage"/>
        <w:outlineLvl w:val="0"/>
        <w:rPr>
          <w:b/>
          <w:noProof/>
          <w:sz w:val="24"/>
        </w:rPr>
      </w:pPr>
      <w:r>
        <w:rPr>
          <w:b/>
          <w:noProof/>
          <w:sz w:val="24"/>
        </w:rPr>
        <w:t>Xian</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w:t>
      </w:r>
      <w:r>
        <w:rPr>
          <w:b/>
          <w:noProof/>
          <w:sz w:val="24"/>
        </w:rPr>
        <w:t>–</w:t>
      </w:r>
      <w:r w:rsidR="00800E83" w:rsidRPr="00800E83">
        <w:rPr>
          <w:b/>
          <w:noProof/>
          <w:sz w:val="24"/>
        </w:rPr>
        <w:t xml:space="preserve"> </w:t>
      </w:r>
      <w:r>
        <w:rPr>
          <w:b/>
          <w:noProof/>
          <w:sz w:val="24"/>
        </w:rPr>
        <w:t>12 April</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20BD90C3" w:rsidR="001E41F3" w:rsidRDefault="00EF4AF4">
            <w:pPr>
              <w:pStyle w:val="CRCoverPage"/>
              <w:spacing w:after="0"/>
              <w:jc w:val="center"/>
              <w:rPr>
                <w:noProof/>
              </w:rPr>
            </w:pPr>
            <w:r>
              <w:rPr>
                <w:b/>
                <w:noProof/>
                <w:sz w:val="32"/>
              </w:rPr>
              <w:t xml:space="preserve">DRAFT </w:t>
            </w:r>
            <w:bookmarkStart w:id="0" w:name="_GoBack"/>
            <w:bookmarkEnd w:id="0"/>
            <w:r w:rsidR="001E41F3">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6EB31B9F" w:rsidR="001E41F3" w:rsidRDefault="0080558A"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D695B89" w:rsidR="001E41F3" w:rsidRDefault="00EF4AF4">
            <w:pPr>
              <w:pStyle w:val="CRCoverPage"/>
              <w:spacing w:after="0"/>
              <w:rPr>
                <w:noProof/>
              </w:rPr>
            </w:pPr>
            <w:r>
              <w:rPr>
                <w:b/>
                <w:noProof/>
                <w:sz w:val="28"/>
              </w:rPr>
              <w:t>-</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54D3DF4" w:rsidR="001E41F3" w:rsidRDefault="00DE7F57">
            <w:pPr>
              <w:pStyle w:val="CRCoverPage"/>
              <w:spacing w:after="0"/>
              <w:jc w:val="center"/>
              <w:rPr>
                <w:noProof/>
              </w:rPr>
            </w:pPr>
            <w:r>
              <w:rPr>
                <w:b/>
                <w:noProof/>
                <w:sz w:val="32"/>
              </w:rPr>
              <w:t>15</w:t>
            </w:r>
            <w:r w:rsidR="0080558A">
              <w:rPr>
                <w:b/>
                <w:noProof/>
                <w:sz w:val="32"/>
              </w:rPr>
              <w:t>.4.0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6299329" w:rsidR="001E41F3" w:rsidRDefault="008168FD">
            <w:pPr>
              <w:pStyle w:val="CRCoverPage"/>
              <w:spacing w:after="0"/>
              <w:ind w:left="100"/>
              <w:rPr>
                <w:noProof/>
              </w:rPr>
            </w:pPr>
            <w:r>
              <w:rPr>
                <w:noProof/>
              </w:rPr>
              <w:t>Miscellaneous Corrections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4F5693FD" w:rsidR="00132364" w:rsidRDefault="00132364" w:rsidP="00132364">
            <w:pPr>
              <w:pStyle w:val="CRCoverPage"/>
              <w:spacing w:before="20" w:after="20"/>
              <w:ind w:left="100"/>
              <w:rPr>
                <w:noProof/>
              </w:rPr>
            </w:pPr>
            <w:r w:rsidRPr="00500159">
              <w:rPr>
                <w:noProof/>
              </w:rPr>
              <w:t>Nokia</w:t>
            </w:r>
            <w:r w:rsidR="00543E3A">
              <w:rPr>
                <w:noProof/>
              </w:rPr>
              <w:t xml:space="preserve"> (Rapporteur)</w:t>
            </w:r>
            <w:r w:rsidR="0080558A">
              <w:rPr>
                <w:noProof/>
              </w:rPr>
              <w:t>,</w:t>
            </w:r>
            <w:r w:rsidR="0080558A" w:rsidRPr="00D84BCF">
              <w:rPr>
                <w:noProof/>
                <w:lang w:val="fr-FR"/>
              </w:rPr>
              <w:t xml:space="preserve"> </w:t>
            </w:r>
            <w:r w:rsidR="008D230A">
              <w:rPr>
                <w:noProof/>
                <w:lang w:val="fr-FR"/>
              </w:rPr>
              <w:t>Ericsson, Intel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6B6C6656" w:rsidR="00132364" w:rsidRDefault="0080558A" w:rsidP="00132364">
            <w:pPr>
              <w:pStyle w:val="CRCoverPage"/>
              <w:spacing w:after="0"/>
              <w:ind w:left="100"/>
              <w:rPr>
                <w:noProof/>
              </w:rPr>
            </w:pPr>
            <w:r>
              <w:rPr>
                <w:lang w:val="en-US" w:bidi="ar"/>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0973BBE"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w:t>
            </w:r>
            <w:r w:rsidR="0080558A">
              <w:rPr>
                <w:noProof/>
              </w:rPr>
              <w:t>4</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09AF8AA" w:rsidR="00132364" w:rsidRDefault="0080558A"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A2213DD" w14:textId="77777777" w:rsidR="002458C7" w:rsidRDefault="002458C7" w:rsidP="002458C7">
            <w:pPr>
              <w:pStyle w:val="CRCoverPage"/>
              <w:spacing w:before="20" w:after="80"/>
              <w:ind w:left="102"/>
              <w:rPr>
                <w:noProof/>
              </w:rPr>
            </w:pPr>
            <w:r>
              <w:rPr>
                <w:noProof/>
              </w:rPr>
              <w:t>The Stage 2 contains a number of errors and inaccuracies:</w:t>
            </w:r>
          </w:p>
          <w:p w14:paraId="7598AB55" w14:textId="55F08739" w:rsidR="00132364" w:rsidRDefault="00543E3A" w:rsidP="00132364">
            <w:pPr>
              <w:pStyle w:val="CRCoverPage"/>
              <w:numPr>
                <w:ilvl w:val="0"/>
                <w:numId w:val="1"/>
              </w:numPr>
              <w:tabs>
                <w:tab w:val="left" w:pos="384"/>
              </w:tabs>
              <w:spacing w:before="20" w:after="80"/>
              <w:ind w:left="384" w:hanging="284"/>
              <w:rPr>
                <w:noProof/>
              </w:rPr>
            </w:pPr>
            <w:r>
              <w:rPr>
                <w:noProof/>
              </w:rPr>
              <w:t>Some references are incorrect</w:t>
            </w:r>
            <w:r w:rsidR="00B04693">
              <w:rPr>
                <w:noProof/>
              </w:rPr>
              <w:t>.</w:t>
            </w:r>
          </w:p>
          <w:p w14:paraId="58D19376" w14:textId="77777777" w:rsidR="009A0AAC" w:rsidRDefault="002458C7" w:rsidP="00132364">
            <w:pPr>
              <w:pStyle w:val="CRCoverPage"/>
              <w:numPr>
                <w:ilvl w:val="0"/>
                <w:numId w:val="1"/>
              </w:numPr>
              <w:tabs>
                <w:tab w:val="left" w:pos="384"/>
              </w:tabs>
              <w:spacing w:before="20" w:after="80"/>
              <w:ind w:left="384" w:hanging="284"/>
              <w:rPr>
                <w:noProof/>
              </w:rPr>
            </w:pPr>
            <w:r>
              <w:rPr>
                <w:noProof/>
              </w:rPr>
              <w:t>In NR, t</w:t>
            </w:r>
            <w:r w:rsidR="009A0AAC">
              <w:rPr>
                <w:noProof/>
              </w:rPr>
              <w:t xml:space="preserve">ransmission duration replaces the notion of TTI </w:t>
            </w:r>
            <w:r>
              <w:rPr>
                <w:noProof/>
              </w:rPr>
              <w:t xml:space="preserve">from LTE </w:t>
            </w:r>
            <w:r w:rsidR="009A0AAC">
              <w:rPr>
                <w:noProof/>
              </w:rPr>
              <w:t>but one occurrence of TTI remains.</w:t>
            </w:r>
          </w:p>
          <w:p w14:paraId="37B2EBC7" w14:textId="77777777" w:rsidR="009D5B37" w:rsidRDefault="00860166" w:rsidP="00132364">
            <w:pPr>
              <w:pStyle w:val="CRCoverPage"/>
              <w:numPr>
                <w:ilvl w:val="0"/>
                <w:numId w:val="1"/>
              </w:numPr>
              <w:tabs>
                <w:tab w:val="left" w:pos="384"/>
              </w:tabs>
              <w:spacing w:before="20" w:after="80"/>
              <w:ind w:left="384" w:hanging="284"/>
              <w:rPr>
                <w:noProof/>
              </w:rPr>
            </w:pPr>
            <w:r>
              <w:rPr>
                <w:noProof/>
              </w:rPr>
              <w:t xml:space="preserve">The description of </w:t>
            </w:r>
            <w:r w:rsidRPr="00860166">
              <w:rPr>
                <w:noProof/>
              </w:rPr>
              <w:t xml:space="preserve">Cell Level Mobility </w:t>
            </w:r>
            <w:r>
              <w:rPr>
                <w:noProof/>
              </w:rPr>
              <w:t xml:space="preserve">is neither aligned with Figure </w:t>
            </w:r>
            <w:r w:rsidRPr="00520387">
              <w:t>9.2.3.1-1</w:t>
            </w:r>
            <w:r>
              <w:t xml:space="preserve"> nor with </w:t>
            </w:r>
            <w:r w:rsidR="008D230A">
              <w:t>38.331</w:t>
            </w:r>
            <w:r w:rsidR="00734823">
              <w:rPr>
                <w:noProof/>
              </w:rPr>
              <w:t>.</w:t>
            </w:r>
          </w:p>
          <w:p w14:paraId="7CF1D230" w14:textId="44313835" w:rsidR="00D654F8" w:rsidRDefault="00D654F8" w:rsidP="00132364">
            <w:pPr>
              <w:pStyle w:val="CRCoverPage"/>
              <w:numPr>
                <w:ilvl w:val="0"/>
                <w:numId w:val="1"/>
              </w:numPr>
              <w:tabs>
                <w:tab w:val="left" w:pos="384"/>
              </w:tabs>
              <w:spacing w:before="20" w:after="80"/>
              <w:ind w:left="384" w:hanging="284"/>
              <w:rPr>
                <w:noProof/>
              </w:rPr>
            </w:pPr>
            <w:r>
              <w:rPr>
                <w:noProof/>
              </w:rPr>
              <w:t>According to TS 38.331, a scenario where both RLC entities (primary and secondary) are mapped to SCells is not excluded. Yet, subclause 16.1.3 hints that only one can be mapped to SCells.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3E18E6DE" w14:textId="44FD6956" w:rsidR="00132364" w:rsidRDefault="009A0AAC" w:rsidP="00132364">
            <w:pPr>
              <w:pStyle w:val="CRCoverPage"/>
              <w:numPr>
                <w:ilvl w:val="0"/>
                <w:numId w:val="2"/>
              </w:numPr>
              <w:tabs>
                <w:tab w:val="left" w:pos="384"/>
              </w:tabs>
              <w:spacing w:before="20" w:after="80"/>
              <w:ind w:left="384" w:hanging="284"/>
              <w:rPr>
                <w:noProof/>
              </w:rPr>
            </w:pPr>
            <w:r>
              <w:rPr>
                <w:noProof/>
              </w:rPr>
              <w:t>References in subclause 2 are corrected</w:t>
            </w:r>
            <w:r w:rsidR="008D230A">
              <w:rPr>
                <w:noProof/>
              </w:rPr>
              <w:t>.</w:t>
            </w:r>
          </w:p>
          <w:p w14:paraId="34846876" w14:textId="48BED917" w:rsidR="009A0AAC" w:rsidRDefault="009A0AAC" w:rsidP="00132364">
            <w:pPr>
              <w:pStyle w:val="CRCoverPage"/>
              <w:numPr>
                <w:ilvl w:val="0"/>
                <w:numId w:val="2"/>
              </w:numPr>
              <w:tabs>
                <w:tab w:val="left" w:pos="384"/>
              </w:tabs>
              <w:spacing w:before="20" w:after="80"/>
              <w:ind w:left="384" w:hanging="284"/>
              <w:rPr>
                <w:noProof/>
              </w:rPr>
            </w:pPr>
            <w:r>
              <w:rPr>
                <w:noProof/>
              </w:rPr>
              <w:t>TTI replaced by transmission duration in subclause 5.2.5.1</w:t>
            </w:r>
            <w:r w:rsidR="008D230A">
              <w:rPr>
                <w:noProof/>
              </w:rPr>
              <w:t>.</w:t>
            </w:r>
          </w:p>
          <w:p w14:paraId="5C9B20D2" w14:textId="1DD1D1C7" w:rsidR="008D230A" w:rsidRDefault="008D230A" w:rsidP="00132364">
            <w:pPr>
              <w:pStyle w:val="CRCoverPage"/>
              <w:numPr>
                <w:ilvl w:val="0"/>
                <w:numId w:val="2"/>
              </w:numPr>
              <w:tabs>
                <w:tab w:val="left" w:pos="384"/>
              </w:tabs>
              <w:spacing w:before="20" w:after="80"/>
              <w:ind w:left="384" w:hanging="284"/>
              <w:rPr>
                <w:noProof/>
              </w:rPr>
            </w:pPr>
            <w:r>
              <w:rPr>
                <w:noProof/>
              </w:rPr>
              <w:t>The description of Cell Level Mobility in subclause 9.2.3.1 is corrected to reflect the correct procedure and message names.</w:t>
            </w:r>
          </w:p>
          <w:p w14:paraId="15698FFE" w14:textId="3A08B820" w:rsidR="00D654F8" w:rsidRDefault="00D654F8" w:rsidP="00132364">
            <w:pPr>
              <w:pStyle w:val="CRCoverPage"/>
              <w:numPr>
                <w:ilvl w:val="0"/>
                <w:numId w:val="2"/>
              </w:numPr>
              <w:tabs>
                <w:tab w:val="left" w:pos="384"/>
              </w:tabs>
              <w:spacing w:before="20" w:after="80"/>
              <w:ind w:left="384" w:hanging="284"/>
              <w:rPr>
                <w:noProof/>
              </w:rPr>
            </w:pPr>
            <w:r>
              <w:rPr>
                <w:noProof/>
              </w:rPr>
              <w:t>Subclause 16.1.3 is corrected to</w:t>
            </w:r>
            <w:r w:rsidR="0046132E">
              <w:rPr>
                <w:noProof/>
              </w:rPr>
              <w:t xml:space="preserve"> lift that restriction.</w:t>
            </w:r>
          </w:p>
          <w:p w14:paraId="08868EE1" w14:textId="1CB7600E" w:rsidR="009A0AAC" w:rsidRPr="003E1F0E" w:rsidRDefault="009A0AAC" w:rsidP="009A0AAC">
            <w:pPr>
              <w:pStyle w:val="CRCoverPage"/>
              <w:spacing w:before="20" w:after="80"/>
              <w:ind w:left="100"/>
              <w:rPr>
                <w:b/>
                <w:noProof/>
                <w:lang w:val="en-US"/>
              </w:rPr>
            </w:pPr>
            <w:r w:rsidRPr="003E1F0E">
              <w:rPr>
                <w:b/>
                <w:noProof/>
                <w:lang w:val="en-US"/>
              </w:rPr>
              <w:t>Impact analysis (</w:t>
            </w:r>
            <w:r>
              <w:rPr>
                <w:b/>
                <w:noProof/>
                <w:lang w:val="en-US"/>
              </w:rPr>
              <w:t>SA</w:t>
            </w:r>
            <w:r w:rsidRPr="009A0AAC">
              <w:rPr>
                <w:b/>
                <w:noProof/>
                <w:lang w:val="en-US"/>
              </w:rPr>
              <w:t>, EN-DC, NGEN-DC, NE-DC, NR-DC</w:t>
            </w:r>
            <w:r w:rsidRPr="003E1F0E">
              <w:rPr>
                <w:b/>
                <w:noProof/>
                <w:lang w:val="en-US"/>
              </w:rPr>
              <w:t>) : no impacts.</w:t>
            </w:r>
          </w:p>
          <w:p w14:paraId="5B23F792" w14:textId="77777777" w:rsidR="009A0AAC" w:rsidRDefault="009A0AAC" w:rsidP="009A0AAC">
            <w:pPr>
              <w:pStyle w:val="CRCoverPage"/>
              <w:spacing w:before="20" w:after="80"/>
              <w:ind w:left="100"/>
              <w:rPr>
                <w:noProof/>
              </w:rPr>
            </w:pPr>
            <w:r w:rsidRPr="00441533">
              <w:rPr>
                <w:noProof/>
                <w:u w:val="single"/>
              </w:rPr>
              <w:t>Impacted functionality</w:t>
            </w:r>
            <w:r>
              <w:rPr>
                <w:noProof/>
              </w:rPr>
              <w:t>: none (from a requirement perspective).</w:t>
            </w:r>
          </w:p>
          <w:p w14:paraId="3DAD91BD" w14:textId="0DDD883D" w:rsidR="00132364" w:rsidRDefault="009A0AAC" w:rsidP="009A0AAC">
            <w:pPr>
              <w:pStyle w:val="CRCoverPage"/>
              <w:numPr>
                <w:ilvl w:val="0"/>
                <w:numId w:val="3"/>
              </w:numPr>
              <w:tabs>
                <w:tab w:val="left" w:pos="384"/>
              </w:tabs>
              <w:spacing w:before="20" w:after="80"/>
              <w:ind w:left="384" w:hanging="284"/>
              <w:rPr>
                <w:noProof/>
              </w:rPr>
            </w:pPr>
            <w:r w:rsidRPr="00441533">
              <w:rPr>
                <w:noProof/>
                <w:u w:val="single"/>
              </w:rPr>
              <w:t>Inter-operability</w:t>
            </w:r>
            <w:r>
              <w:rPr>
                <w:noProof/>
              </w:rPr>
              <w:t>: none as the corresponding Stage 3 mechanisms are already captured elsewhere.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AFFED28" w:rsidR="00132364" w:rsidRDefault="002458C7" w:rsidP="00D654F8">
            <w:pPr>
              <w:pStyle w:val="CRCoverPage"/>
              <w:spacing w:beforeLines="20" w:before="48" w:afterLines="20" w:after="48"/>
              <w:ind w:left="100"/>
              <w:rPr>
                <w:noProof/>
              </w:rPr>
            </w:pPr>
            <w:r>
              <w:rPr>
                <w:noProof/>
              </w:rPr>
              <w:t>Stage 2 incorrectly reflects mechanisms catpured in 38.331.</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D654F8">
            <w:pPr>
              <w:pStyle w:val="CRCoverPage"/>
              <w:spacing w:beforeLines="20" w:before="48" w:afterLines="20" w:after="48"/>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8F51CBD" w:rsidR="00132364" w:rsidRDefault="002458C7" w:rsidP="00D654F8">
            <w:pPr>
              <w:pStyle w:val="CRCoverPage"/>
              <w:spacing w:beforeLines="20" w:before="48" w:afterLines="20" w:after="48"/>
              <w:ind w:left="100"/>
              <w:rPr>
                <w:noProof/>
              </w:rPr>
            </w:pPr>
            <w:r>
              <w:rPr>
                <w:noProof/>
              </w:rPr>
              <w:t>2, 5.2.5.1</w:t>
            </w:r>
            <w:r w:rsidR="009D5B37">
              <w:rPr>
                <w:noProof/>
              </w:rPr>
              <w:t>, 9.2.3.1</w:t>
            </w:r>
            <w:r w:rsidR="0046132E">
              <w:rPr>
                <w:noProof/>
              </w:rPr>
              <w:t>, 16.1.3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56B5F488" w:rsidR="00132364" w:rsidRDefault="00EA624D"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21AB02B3" w:rsidR="00132364" w:rsidRDefault="00132364" w:rsidP="00132364">
            <w:pPr>
              <w:pStyle w:val="CRCoverPage"/>
              <w:spacing w:after="0"/>
              <w:ind w:left="99"/>
              <w:rPr>
                <w:noProof/>
              </w:rPr>
            </w:pP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D72F3C7" w:rsidR="00132364" w:rsidRDefault="00EA624D"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3893546F" w:rsidR="00132364" w:rsidRDefault="00132364" w:rsidP="00132364">
            <w:pPr>
              <w:pStyle w:val="CRCoverPage"/>
              <w:spacing w:after="0"/>
              <w:ind w:left="99"/>
              <w:rPr>
                <w:noProof/>
              </w:rPr>
            </w:pP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DFEE21F" w:rsidR="00132364" w:rsidRDefault="00EA624D"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071B0423"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51F7088F" w:rsidR="00132364" w:rsidRDefault="009D5B37" w:rsidP="00D654F8">
            <w:pPr>
              <w:pStyle w:val="CRCoverPage"/>
              <w:spacing w:before="20" w:after="20"/>
              <w:ind w:left="102"/>
              <w:rPr>
                <w:noProof/>
              </w:rPr>
            </w:pPr>
            <w:r w:rsidRPr="009D5B37">
              <w:rPr>
                <w:noProof/>
              </w:rPr>
              <w:t>This CR is based on v15.4.0</w:t>
            </w:r>
            <w:r>
              <w:rPr>
                <w:noProof/>
              </w:rPr>
              <w:t>; once v15.5.0 is available, it will be updated</w:t>
            </w:r>
            <w:r w:rsidR="00D654F8">
              <w:rPr>
                <w:noProof/>
              </w:rPr>
              <w:t xml:space="preserve"> (except for subclause 16.1.3 which already reflects agreed changes).</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A55D4CB" w14:textId="77777777" w:rsidR="0080558A" w:rsidRPr="00520387" w:rsidRDefault="0080558A" w:rsidP="0080558A">
      <w:pPr>
        <w:pStyle w:val="Heading1"/>
      </w:pPr>
      <w:bookmarkStart w:id="3" w:name="_Toc534932360"/>
      <w:r w:rsidRPr="00520387">
        <w:t>2</w:t>
      </w:r>
      <w:r w:rsidRPr="00520387">
        <w:tab/>
        <w:t>References</w:t>
      </w:r>
      <w:bookmarkEnd w:id="3"/>
    </w:p>
    <w:p w14:paraId="09D13A9A" w14:textId="77777777" w:rsidR="0080558A" w:rsidRPr="00520387" w:rsidRDefault="0080558A" w:rsidP="0080558A">
      <w:r w:rsidRPr="00520387">
        <w:t>The following documents contain provisions which, through reference in this text, constitute provisions of the present document.</w:t>
      </w:r>
    </w:p>
    <w:p w14:paraId="3AC1EB08" w14:textId="77777777" w:rsidR="0080558A" w:rsidRPr="00520387" w:rsidRDefault="0080558A" w:rsidP="0080558A">
      <w:pPr>
        <w:pStyle w:val="B1"/>
      </w:pPr>
      <w:bookmarkStart w:id="4" w:name="OLE_LINK2"/>
      <w:bookmarkStart w:id="5" w:name="OLE_LINK3"/>
      <w:bookmarkStart w:id="6" w:name="OLE_LINK4"/>
      <w:r w:rsidRPr="00520387">
        <w:t>-</w:t>
      </w:r>
      <w:r w:rsidRPr="00520387">
        <w:tab/>
        <w:t>References are either specific (identified by date of publication, edition number, version number, etc.) or non</w:t>
      </w:r>
      <w:r w:rsidRPr="00520387">
        <w:noBreakHyphen/>
        <w:t>specific.</w:t>
      </w:r>
    </w:p>
    <w:p w14:paraId="3C625784" w14:textId="77777777" w:rsidR="0080558A" w:rsidRPr="00520387" w:rsidRDefault="0080558A" w:rsidP="0080558A">
      <w:pPr>
        <w:pStyle w:val="B1"/>
      </w:pPr>
      <w:r w:rsidRPr="00520387">
        <w:t>-</w:t>
      </w:r>
      <w:r w:rsidRPr="00520387">
        <w:tab/>
        <w:t>For a specific reference, subsequent revisions do not apply.</w:t>
      </w:r>
    </w:p>
    <w:p w14:paraId="23C432FB" w14:textId="77777777" w:rsidR="0080558A" w:rsidRPr="00520387" w:rsidRDefault="0080558A" w:rsidP="0080558A">
      <w:pPr>
        <w:pStyle w:val="B1"/>
      </w:pPr>
      <w:r w:rsidRPr="00520387">
        <w:t>-</w:t>
      </w:r>
      <w:r w:rsidRPr="00520387">
        <w:tab/>
        <w:t>For a non-specific reference, the latest version applies. In the case of a reference to a 3GPP document (including a GSM document), a non-specific reference implicitly refers to the latest version of that document</w:t>
      </w:r>
      <w:r w:rsidRPr="00520387">
        <w:rPr>
          <w:i/>
        </w:rPr>
        <w:t xml:space="preserve"> in the same Release as the present document</w:t>
      </w:r>
      <w:r w:rsidRPr="00520387">
        <w:t>.</w:t>
      </w:r>
    </w:p>
    <w:bookmarkEnd w:id="4"/>
    <w:bookmarkEnd w:id="5"/>
    <w:bookmarkEnd w:id="6"/>
    <w:p w14:paraId="38E47A5C" w14:textId="77777777" w:rsidR="0080558A" w:rsidRPr="00520387" w:rsidRDefault="0080558A" w:rsidP="0080558A">
      <w:pPr>
        <w:pStyle w:val="EX"/>
      </w:pPr>
      <w:r w:rsidRPr="00520387">
        <w:t>[1]</w:t>
      </w:r>
      <w:r w:rsidRPr="00520387">
        <w:tab/>
        <w:t>3GPP TR 21.905: "Vocabulary for 3GPP Specifications".</w:t>
      </w:r>
    </w:p>
    <w:p w14:paraId="3036F796" w14:textId="77777777" w:rsidR="0080558A" w:rsidRPr="00520387" w:rsidRDefault="0080558A" w:rsidP="0080558A">
      <w:pPr>
        <w:pStyle w:val="EX"/>
      </w:pPr>
      <w:r w:rsidRPr="00520387">
        <w:t>[2]</w:t>
      </w:r>
      <w:r w:rsidRPr="00520387">
        <w:tab/>
        <w:t>3GPP TS 36.300: "Evolved Universal Terrestrial Radio Access (E-UTRA) and Evolved Universal Terrestrial Radio Access Network (E-UTRAN); Overall description; Stage 2".</w:t>
      </w:r>
    </w:p>
    <w:p w14:paraId="47C4F901" w14:textId="77777777" w:rsidR="0080558A" w:rsidRPr="00520387" w:rsidRDefault="0080558A" w:rsidP="0080558A">
      <w:pPr>
        <w:pStyle w:val="EX"/>
      </w:pPr>
      <w:r w:rsidRPr="00520387">
        <w:t>[3]</w:t>
      </w:r>
      <w:r w:rsidRPr="00520387">
        <w:tab/>
        <w:t>3GPP TS 23.501: "System Architecture for the 5G System; Stage 2".</w:t>
      </w:r>
    </w:p>
    <w:p w14:paraId="6A916816" w14:textId="77777777" w:rsidR="0080558A" w:rsidRPr="00520387" w:rsidRDefault="0080558A" w:rsidP="0080558A">
      <w:pPr>
        <w:pStyle w:val="EX"/>
      </w:pPr>
      <w:r w:rsidRPr="00520387">
        <w:t>[4]</w:t>
      </w:r>
      <w:r w:rsidRPr="00520387">
        <w:tab/>
        <w:t>3GPP TS 38.401: "NG-RAN; Architecture description".</w:t>
      </w:r>
    </w:p>
    <w:p w14:paraId="67531431" w14:textId="77777777" w:rsidR="0080558A" w:rsidRPr="00520387" w:rsidRDefault="0080558A" w:rsidP="0080558A">
      <w:pPr>
        <w:pStyle w:val="EX"/>
      </w:pPr>
      <w:r w:rsidRPr="00520387">
        <w:t>[5]</w:t>
      </w:r>
      <w:r w:rsidRPr="00520387">
        <w:tab/>
        <w:t>3GPP TS 33.501: "Security Architecture and Procedures for 5G System".</w:t>
      </w:r>
    </w:p>
    <w:p w14:paraId="793A93D5" w14:textId="77777777" w:rsidR="0080558A" w:rsidRPr="00520387" w:rsidRDefault="0080558A" w:rsidP="0080558A">
      <w:pPr>
        <w:pStyle w:val="EX"/>
      </w:pPr>
      <w:r w:rsidRPr="00520387">
        <w:t>[6]</w:t>
      </w:r>
      <w:r w:rsidRPr="00520387">
        <w:tab/>
        <w:t>3GPP TS 38.321: "NR; Medium Access Control (MAC) protocol specification".</w:t>
      </w:r>
    </w:p>
    <w:p w14:paraId="57465221" w14:textId="77777777" w:rsidR="0080558A" w:rsidRPr="00520387" w:rsidRDefault="0080558A" w:rsidP="0080558A">
      <w:pPr>
        <w:pStyle w:val="EX"/>
      </w:pPr>
      <w:r w:rsidRPr="00520387">
        <w:t>[7]</w:t>
      </w:r>
      <w:r w:rsidRPr="00520387">
        <w:tab/>
        <w:t>3GPP TS 38.322: "NR; Radio Link Control (RLC) protocol specification".</w:t>
      </w:r>
    </w:p>
    <w:p w14:paraId="3FC9B0A7" w14:textId="77777777" w:rsidR="0080558A" w:rsidRPr="00520387" w:rsidRDefault="0080558A" w:rsidP="0080558A">
      <w:pPr>
        <w:pStyle w:val="EX"/>
      </w:pPr>
      <w:r w:rsidRPr="00520387">
        <w:t>[8]</w:t>
      </w:r>
      <w:r w:rsidRPr="00520387">
        <w:tab/>
        <w:t>3GPP TS 38.323: "NR; Packet Data Convergence Protocol (PDCP) specification".</w:t>
      </w:r>
    </w:p>
    <w:p w14:paraId="378AC964" w14:textId="0CD7C683" w:rsidR="0080558A" w:rsidRPr="00520387" w:rsidRDefault="0080558A" w:rsidP="0080558A">
      <w:pPr>
        <w:pStyle w:val="EX"/>
      </w:pPr>
      <w:r w:rsidRPr="00520387">
        <w:t>[9]</w:t>
      </w:r>
      <w:r w:rsidRPr="00520387">
        <w:tab/>
        <w:t>3GPP TS 37.324: "</w:t>
      </w:r>
      <w:ins w:id="7" w:author="Benoist" w:date="2019-03-27T08:13:00Z">
        <w:r>
          <w:t xml:space="preserve">E-UTRA and </w:t>
        </w:r>
      </w:ins>
      <w:r w:rsidRPr="00520387">
        <w:t>NR; Service Data Protocol (SDAP) specification".</w:t>
      </w:r>
    </w:p>
    <w:p w14:paraId="625CC92F" w14:textId="77777777" w:rsidR="0080558A" w:rsidRPr="00520387" w:rsidRDefault="0080558A" w:rsidP="0080558A">
      <w:pPr>
        <w:pStyle w:val="EX"/>
      </w:pPr>
      <w:r w:rsidRPr="00520387">
        <w:t>[10]</w:t>
      </w:r>
      <w:r w:rsidRPr="00520387">
        <w:tab/>
        <w:t>3GPP TS 38.304: "NR; User Equipment (UE) procedures in idle mode".</w:t>
      </w:r>
    </w:p>
    <w:p w14:paraId="1C9EF155" w14:textId="77777777" w:rsidR="0080558A" w:rsidRPr="00520387" w:rsidRDefault="0080558A" w:rsidP="0080558A">
      <w:pPr>
        <w:pStyle w:val="EX"/>
      </w:pPr>
      <w:r w:rsidRPr="00520387">
        <w:t>[11]</w:t>
      </w:r>
      <w:r w:rsidRPr="00520387">
        <w:tab/>
        <w:t>3GPP TS 38.306: "NR; User Equipment (UE) radio access capabilities".</w:t>
      </w:r>
    </w:p>
    <w:p w14:paraId="189D1AE1" w14:textId="77777777" w:rsidR="0080558A" w:rsidRPr="00520387" w:rsidRDefault="0080558A" w:rsidP="0080558A">
      <w:pPr>
        <w:pStyle w:val="EX"/>
      </w:pPr>
      <w:r w:rsidRPr="00520387">
        <w:t>[12]</w:t>
      </w:r>
      <w:r w:rsidRPr="00520387">
        <w:tab/>
        <w:t>3GPP TS 38.331: "NR; Radio Resource Control (RRC); Protocol specification".</w:t>
      </w:r>
    </w:p>
    <w:p w14:paraId="5E1CEAC6" w14:textId="77777777" w:rsidR="0080558A" w:rsidRPr="00520387" w:rsidRDefault="0080558A" w:rsidP="0080558A">
      <w:pPr>
        <w:pStyle w:val="EX"/>
      </w:pPr>
      <w:r w:rsidRPr="00520387">
        <w:t>[13]</w:t>
      </w:r>
      <w:r w:rsidRPr="00520387">
        <w:tab/>
        <w:t>3GPP TS 38.133: "NR; Requirements for support of radio resource management".</w:t>
      </w:r>
    </w:p>
    <w:p w14:paraId="1667A13F" w14:textId="77777777" w:rsidR="0080558A" w:rsidRPr="00520387" w:rsidRDefault="0080558A" w:rsidP="0080558A">
      <w:pPr>
        <w:pStyle w:val="EX"/>
      </w:pPr>
      <w:r w:rsidRPr="00520387">
        <w:t>[14]</w:t>
      </w:r>
      <w:r w:rsidRPr="00520387">
        <w:tab/>
        <w:t>3GPP TS 22.168: "Earthquake and Tsunami Warning System (ETWS) requirements; Stage 1".</w:t>
      </w:r>
    </w:p>
    <w:p w14:paraId="20A1B645" w14:textId="77777777" w:rsidR="0080558A" w:rsidRPr="00520387" w:rsidRDefault="0080558A" w:rsidP="0080558A">
      <w:pPr>
        <w:pStyle w:val="EX"/>
      </w:pPr>
      <w:r w:rsidRPr="00520387">
        <w:t>[15]</w:t>
      </w:r>
      <w:r w:rsidRPr="00520387">
        <w:tab/>
        <w:t>3GPP TS 22.268: "Public Warning System (PWS) Requirements".</w:t>
      </w:r>
    </w:p>
    <w:p w14:paraId="76DA3A5F" w14:textId="77777777" w:rsidR="0080558A" w:rsidRPr="00520387" w:rsidRDefault="0080558A" w:rsidP="0080558A">
      <w:pPr>
        <w:pStyle w:val="EX"/>
      </w:pPr>
      <w:r w:rsidRPr="00520387">
        <w:t>[16]</w:t>
      </w:r>
      <w:r w:rsidRPr="00520387">
        <w:tab/>
        <w:t>3GPP TS 38.410: "NG-RAN; NG general aspects and principles".</w:t>
      </w:r>
    </w:p>
    <w:p w14:paraId="2CFE4F64" w14:textId="77777777" w:rsidR="0080558A" w:rsidRPr="00520387" w:rsidRDefault="0080558A" w:rsidP="0080558A">
      <w:pPr>
        <w:pStyle w:val="EX"/>
      </w:pPr>
      <w:r w:rsidRPr="00520387">
        <w:t>[17]</w:t>
      </w:r>
      <w:r w:rsidRPr="00520387">
        <w:tab/>
        <w:t>3GPP TS 38.420: "NG-RAN; Xn general aspects and principles".</w:t>
      </w:r>
    </w:p>
    <w:p w14:paraId="333872FD" w14:textId="77777777" w:rsidR="0080558A" w:rsidRPr="00520387" w:rsidRDefault="0080558A" w:rsidP="0080558A">
      <w:pPr>
        <w:pStyle w:val="EX"/>
      </w:pPr>
      <w:r w:rsidRPr="00520387">
        <w:t>[18]</w:t>
      </w:r>
      <w:r w:rsidRPr="00520387">
        <w:tab/>
        <w:t>3GPP TS 38.101: "NR; User Equipment (UE) radio transmission and reception".</w:t>
      </w:r>
    </w:p>
    <w:p w14:paraId="17A02E94" w14:textId="77777777" w:rsidR="0080558A" w:rsidRPr="00520387" w:rsidRDefault="0080558A" w:rsidP="0080558A">
      <w:pPr>
        <w:pStyle w:val="EX"/>
      </w:pPr>
      <w:r w:rsidRPr="00520387">
        <w:t>[19]</w:t>
      </w:r>
      <w:r w:rsidRPr="00520387">
        <w:tab/>
        <w:t>3GPP TS 22.261: "Service requirements for next generation new services and markets".</w:t>
      </w:r>
    </w:p>
    <w:p w14:paraId="77278EFF" w14:textId="77777777" w:rsidR="0080558A" w:rsidRPr="00520387" w:rsidRDefault="0080558A" w:rsidP="0080558A">
      <w:pPr>
        <w:pStyle w:val="EX"/>
      </w:pPr>
      <w:r w:rsidRPr="00520387">
        <w:t>[20]</w:t>
      </w:r>
      <w:r w:rsidRPr="00520387">
        <w:tab/>
        <w:t>3GPP TS 38.202: "NR; Physical layer services provided by the physical layer"</w:t>
      </w:r>
    </w:p>
    <w:p w14:paraId="43A5C56C" w14:textId="77777777" w:rsidR="0080558A" w:rsidRPr="00520387" w:rsidRDefault="0080558A" w:rsidP="0080558A">
      <w:pPr>
        <w:pStyle w:val="EX"/>
      </w:pPr>
      <w:r w:rsidRPr="00520387">
        <w:t>[21]</w:t>
      </w:r>
      <w:r w:rsidRPr="00520387">
        <w:tab/>
        <w:t>3GPP TS 37.340: "NR; Multi-connectivity; Overall description; Stage-2".</w:t>
      </w:r>
    </w:p>
    <w:p w14:paraId="49939295" w14:textId="77777777" w:rsidR="0080558A" w:rsidRPr="00520387" w:rsidRDefault="0080558A" w:rsidP="0080558A">
      <w:pPr>
        <w:pStyle w:val="EX"/>
      </w:pPr>
      <w:r w:rsidRPr="00520387">
        <w:t>[22]</w:t>
      </w:r>
      <w:r w:rsidRPr="00520387">
        <w:tab/>
        <w:t>3GPP TS 23.502: "Procedures for the 5G System; Stage 2".</w:t>
      </w:r>
    </w:p>
    <w:p w14:paraId="3D6B2982" w14:textId="77777777" w:rsidR="0080558A" w:rsidRPr="00520387" w:rsidRDefault="0080558A" w:rsidP="0080558A">
      <w:pPr>
        <w:pStyle w:val="EX"/>
      </w:pPr>
      <w:r w:rsidRPr="00520387">
        <w:t>[23]</w:t>
      </w:r>
      <w:r w:rsidRPr="00520387">
        <w:tab/>
        <w:t>IETF RFC 4960 (2007-09): "Stream Control Transmission Protocol".</w:t>
      </w:r>
    </w:p>
    <w:p w14:paraId="53242FBA" w14:textId="77777777" w:rsidR="0080558A" w:rsidRPr="00520387" w:rsidRDefault="0080558A" w:rsidP="0080558A">
      <w:pPr>
        <w:pStyle w:val="EX"/>
      </w:pPr>
      <w:r w:rsidRPr="00520387">
        <w:lastRenderedPageBreak/>
        <w:t>[24]</w:t>
      </w:r>
      <w:r w:rsidRPr="00520387">
        <w:tab/>
        <w:t>3GPP TS 26.114: "Technical Specification Group Services and System Aspects; IP Multimedia Subsystem (IMS); Multimedia Telephony; Media handling and interaction".</w:t>
      </w:r>
    </w:p>
    <w:p w14:paraId="2E47C1B2" w14:textId="77777777" w:rsidR="0080558A" w:rsidRPr="00520387" w:rsidRDefault="0080558A" w:rsidP="0080558A">
      <w:pPr>
        <w:pStyle w:val="EX"/>
      </w:pPr>
      <w:r w:rsidRPr="00520387">
        <w:t>[25]</w:t>
      </w:r>
      <w:r w:rsidRPr="00520387">
        <w:tab/>
        <w:t>Void.</w:t>
      </w:r>
    </w:p>
    <w:p w14:paraId="11DE9C50" w14:textId="77777777" w:rsidR="0080558A" w:rsidRPr="00520387" w:rsidRDefault="0080558A" w:rsidP="0080558A">
      <w:pPr>
        <w:pStyle w:val="EX"/>
      </w:pPr>
      <w:r w:rsidRPr="00520387">
        <w:t>[26]</w:t>
      </w:r>
      <w:r w:rsidRPr="00520387">
        <w:tab/>
        <w:t>3GPP TS 38.413: "NG-RAN; NG Application Protocol (NGAP)".</w:t>
      </w:r>
    </w:p>
    <w:p w14:paraId="241F69F4" w14:textId="77777777" w:rsidR="0080558A" w:rsidRPr="00520387" w:rsidRDefault="0080558A" w:rsidP="0080558A">
      <w:pPr>
        <w:pStyle w:val="EX"/>
      </w:pPr>
      <w:r w:rsidRPr="00520387">
        <w:t>[27]</w:t>
      </w:r>
      <w:r w:rsidRPr="00520387">
        <w:tab/>
        <w:t>IETF RFC 3168 (09/2001): "The Addition of Explicit Congestion Notification (ECN) to IP".</w:t>
      </w:r>
    </w:p>
    <w:p w14:paraId="643074A7" w14:textId="77777777" w:rsidR="0080558A" w:rsidRPr="00520387" w:rsidRDefault="0080558A" w:rsidP="0080558A">
      <w:pPr>
        <w:pStyle w:val="EX"/>
      </w:pPr>
      <w:r w:rsidRPr="00520387">
        <w:t>[28]</w:t>
      </w:r>
      <w:r w:rsidRPr="00520387">
        <w:tab/>
        <w:t>3GPP TS 24.501: "NR; Non-Access-Stratum (NAS) protocol for 5G System (5GS)".</w:t>
      </w:r>
    </w:p>
    <w:p w14:paraId="52F7A023" w14:textId="65A6C103" w:rsidR="00AB51C5" w:rsidRDefault="0080558A" w:rsidP="0080558A">
      <w:pPr>
        <w:pStyle w:val="EX"/>
      </w:pPr>
      <w:r w:rsidRPr="00520387">
        <w:t>[29]</w:t>
      </w:r>
      <w:r w:rsidRPr="00520387">
        <w:tab/>
        <w:t>3GPP TS 36.331: "Evolved Universal Terrestrial Radio Access (E-UTRA); Radio Resource Control (RRC); Protocol specification".</w:t>
      </w: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57FD146" w14:textId="77777777" w:rsidR="009A0AAC" w:rsidRPr="00520387" w:rsidRDefault="009A0AAC" w:rsidP="009A0AAC">
      <w:pPr>
        <w:pStyle w:val="Heading4"/>
      </w:pPr>
      <w:bookmarkStart w:id="8" w:name="_Toc534932386"/>
      <w:r w:rsidRPr="00520387">
        <w:t>5.2.5.1</w:t>
      </w:r>
      <w:r w:rsidRPr="00520387">
        <w:tab/>
        <w:t>Link adaptation</w:t>
      </w:r>
      <w:bookmarkEnd w:id="8"/>
    </w:p>
    <w:p w14:paraId="038C421A" w14:textId="563EE346" w:rsidR="009A0AAC" w:rsidRPr="00520387" w:rsidRDefault="009A0AAC" w:rsidP="009A0AAC">
      <w:r w:rsidRPr="00520387">
        <w:t xml:space="preserve">Link adaptation (AMC: adaptive modulation and coding) with various modulation schemes and channel coding rates is applied to the PDSCH. The same coding and modulation is applied to all groups of resource blocks belonging to the same L2 PDU scheduled to one user within one </w:t>
      </w:r>
      <w:del w:id="9" w:author="Benoist" w:date="2019-03-27T08:20:00Z">
        <w:r w:rsidRPr="00520387" w:rsidDel="009A0AAC">
          <w:delText xml:space="preserve">TTI </w:delText>
        </w:r>
      </w:del>
      <w:ins w:id="10" w:author="Benoist" w:date="2019-03-27T08:20:00Z">
        <w:r>
          <w:t>transmission duration</w:t>
        </w:r>
        <w:r w:rsidRPr="00520387">
          <w:t xml:space="preserve"> </w:t>
        </w:r>
      </w:ins>
      <w:r w:rsidRPr="00520387">
        <w:t>and within a MIMO codeword.</w:t>
      </w:r>
    </w:p>
    <w:p w14:paraId="36D0977E" w14:textId="77777777" w:rsidR="009A0AAC" w:rsidRPr="00520387" w:rsidRDefault="009A0AAC" w:rsidP="009A0AAC">
      <w:pPr>
        <w:rPr>
          <w:rFonts w:eastAsia="MS Mincho"/>
          <w:lang w:eastAsia="x-none"/>
        </w:rPr>
      </w:pPr>
      <w:r w:rsidRPr="00520387">
        <w:rPr>
          <w:rFonts w:eastAsia="MS Mincho"/>
          <w:lang w:eastAsia="x-none"/>
        </w:rPr>
        <w:t>For channel state estimation purposes, the UE may be configured to measure CSI-RS and estimate the downlink channel state based on the CSI-RS measurements. The UE feeds the estimated channel state back to the gNB to be used in link adaptation.</w:t>
      </w:r>
    </w:p>
    <w:p w14:paraId="2DAC0E91" w14:textId="77777777" w:rsidR="009A0AAC" w:rsidRPr="00AB51C5" w:rsidRDefault="009A0AAC" w:rsidP="009A0AA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7333588" w14:textId="77777777" w:rsidR="00B04693" w:rsidRPr="00520387" w:rsidRDefault="00B04693" w:rsidP="00B04693">
      <w:pPr>
        <w:pStyle w:val="Heading4"/>
        <w:rPr>
          <w:lang w:eastAsia="ja-JP"/>
        </w:rPr>
      </w:pPr>
      <w:bookmarkStart w:id="11" w:name="_Toc534932455"/>
      <w:r w:rsidRPr="00520387">
        <w:rPr>
          <w:lang w:eastAsia="ja-JP"/>
        </w:rPr>
        <w:t>9.2.3.1</w:t>
      </w:r>
      <w:r w:rsidRPr="00520387">
        <w:rPr>
          <w:lang w:eastAsia="ja-JP"/>
        </w:rPr>
        <w:tab/>
        <w:t>Overview</w:t>
      </w:r>
      <w:bookmarkEnd w:id="11"/>
    </w:p>
    <w:p w14:paraId="62997EF1" w14:textId="77777777" w:rsidR="00B04693" w:rsidRPr="00520387" w:rsidRDefault="00B04693" w:rsidP="00B04693">
      <w:r w:rsidRPr="00520387">
        <w:t>Network controlled mobility applies to UEs in RRC_CONNECTED and is categorized into two types of mobility: cell level mobility and beam level mobility.</w:t>
      </w:r>
    </w:p>
    <w:p w14:paraId="35A7C9E7" w14:textId="77777777" w:rsidR="00B04693" w:rsidRPr="00520387" w:rsidRDefault="00B04693" w:rsidP="00B04693">
      <w:r w:rsidRPr="00520387">
        <w:rPr>
          <w:b/>
        </w:rPr>
        <w:t>Cell Level Mobility</w:t>
      </w:r>
      <w:r w:rsidRPr="00520387">
        <w:t xml:space="preserve"> requires explicit RRC signalling to be triggered, i.e. handover. For inter-gNB handover, the signalling procedures consist of at least the following elemental components illustrated in Figure 9.2.3.1-1:</w:t>
      </w:r>
    </w:p>
    <w:p w14:paraId="00F98168" w14:textId="77777777" w:rsidR="00B04693" w:rsidRPr="00520387" w:rsidRDefault="00C31DAC" w:rsidP="00B04693">
      <w:pPr>
        <w:pStyle w:val="TH"/>
        <w:rPr>
          <w:lang w:eastAsia="ja-JP"/>
        </w:rPr>
      </w:pPr>
      <w:r w:rsidRPr="00520387">
        <w:rPr>
          <w:noProof/>
        </w:rPr>
        <w:object w:dxaOrig="9360" w:dyaOrig="4140" w14:anchorId="36CD1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1.35pt;height:155.35pt;mso-width-percent:0;mso-height-percent:0;mso-width-percent:0;mso-height-percent:0" o:ole="">
            <v:imagedata r:id="rId22" o:title=""/>
          </v:shape>
          <o:OLEObject Type="Embed" ProgID="Mscgen.Chart" ShapeID="_x0000_i1026" DrawAspect="Content" ObjectID="_1615294511" r:id="rId23"/>
        </w:object>
      </w:r>
    </w:p>
    <w:p w14:paraId="7EE62820" w14:textId="77777777" w:rsidR="00B04693" w:rsidRPr="00520387" w:rsidRDefault="00B04693" w:rsidP="00B04693">
      <w:pPr>
        <w:pStyle w:val="TF"/>
      </w:pPr>
      <w:r w:rsidRPr="00520387">
        <w:t>Figure 9.2.3.1-1: Inter-gNB handover procedures</w:t>
      </w:r>
    </w:p>
    <w:p w14:paraId="5E9E606A" w14:textId="09621AA0" w:rsidR="00B04693" w:rsidRPr="00520387" w:rsidRDefault="00B04693" w:rsidP="00B04693">
      <w:pPr>
        <w:pStyle w:val="B1"/>
      </w:pPr>
      <w:r w:rsidRPr="00520387">
        <w:t>1.</w:t>
      </w:r>
      <w:r w:rsidRPr="00520387">
        <w:tab/>
        <w:t xml:space="preserve">The source gNB initiates handover and issues a </w:t>
      </w:r>
      <w:del w:id="12" w:author="Benoist" w:date="2019-03-27T10:55:00Z">
        <w:r w:rsidRPr="00520387" w:rsidDel="00874CDC">
          <w:delText>Handover Request</w:delText>
        </w:r>
      </w:del>
      <w:ins w:id="13" w:author="Benoist" w:date="2019-03-27T10:55:00Z">
        <w:r w:rsidR="00874CDC">
          <w:t>HANDOVER REQUEST</w:t>
        </w:r>
      </w:ins>
      <w:r w:rsidRPr="00520387">
        <w:t xml:space="preserve"> over the Xn interface.</w:t>
      </w:r>
    </w:p>
    <w:p w14:paraId="7CE5B392" w14:textId="554FC729" w:rsidR="00B04693" w:rsidRPr="00520387" w:rsidRDefault="00B04693" w:rsidP="00B04693">
      <w:pPr>
        <w:pStyle w:val="B1"/>
      </w:pPr>
      <w:r w:rsidRPr="00520387">
        <w:t>2.</w:t>
      </w:r>
      <w:r w:rsidRPr="00520387">
        <w:tab/>
        <w:t xml:space="preserve">The target gNB performs admission control and provides the </w:t>
      </w:r>
      <w:ins w:id="14" w:author="Benoist" w:date="2019-03-27T08:35:00Z">
        <w:r>
          <w:t xml:space="preserve">new </w:t>
        </w:r>
      </w:ins>
      <w:r w:rsidRPr="00520387">
        <w:t xml:space="preserve">RRC configuration as part of the </w:t>
      </w:r>
      <w:ins w:id="15" w:author="Benoist" w:date="2019-03-27T08:35:00Z">
        <w:r>
          <w:rPr>
            <w:lang w:eastAsia="ja-JP"/>
          </w:rPr>
          <w:t>HANDOVER REQUEST ACKNOWLEDGE</w:t>
        </w:r>
      </w:ins>
      <w:del w:id="16" w:author="Benoist" w:date="2019-03-27T08:35:00Z">
        <w:r w:rsidRPr="00520387" w:rsidDel="00B04693">
          <w:delText>Handover Acknowledgement</w:delText>
        </w:r>
      </w:del>
      <w:r w:rsidRPr="00520387">
        <w:t>.</w:t>
      </w:r>
    </w:p>
    <w:p w14:paraId="1326EBEA" w14:textId="74EA0100" w:rsidR="00B04693" w:rsidRPr="00520387" w:rsidRDefault="00B04693" w:rsidP="00B04693">
      <w:pPr>
        <w:pStyle w:val="B1"/>
      </w:pPr>
      <w:r w:rsidRPr="00520387">
        <w:t>3.</w:t>
      </w:r>
      <w:r w:rsidRPr="00520387">
        <w:tab/>
        <w:t xml:space="preserve">The source gNB provides the RRC configuration to the UE </w:t>
      </w:r>
      <w:ins w:id="17" w:author="Benoist" w:date="2019-03-27T08:35:00Z">
        <w:r>
          <w:rPr>
            <w:lang w:eastAsia="ja-JP"/>
          </w:rPr>
          <w:t xml:space="preserve">by forwarding the </w:t>
        </w:r>
        <w:proofErr w:type="spellStart"/>
        <w:r w:rsidRPr="00921161">
          <w:rPr>
            <w:i/>
            <w:lang w:eastAsia="ja-JP"/>
          </w:rPr>
          <w:t>RRCReconfiguration</w:t>
        </w:r>
        <w:proofErr w:type="spellEnd"/>
        <w:r w:rsidRPr="00921161">
          <w:rPr>
            <w:lang w:eastAsia="ja-JP"/>
          </w:rPr>
          <w:t xml:space="preserve"> </w:t>
        </w:r>
        <w:r>
          <w:rPr>
            <w:lang w:eastAsia="ja-JP"/>
          </w:rPr>
          <w:t>message received in the HANDOVER REQUEST ACKNOWLEDGE</w:t>
        </w:r>
      </w:ins>
      <w:del w:id="18" w:author="Benoist" w:date="2019-03-27T08:35:00Z">
        <w:r w:rsidRPr="00520387" w:rsidDel="00B04693">
          <w:delText>in the Handover Command</w:delText>
        </w:r>
      </w:del>
      <w:r w:rsidRPr="00520387">
        <w:t xml:space="preserve">. The </w:t>
      </w:r>
      <w:proofErr w:type="spellStart"/>
      <w:ins w:id="19" w:author="Benoist" w:date="2019-03-27T08:36:00Z">
        <w:r w:rsidRPr="00921161">
          <w:rPr>
            <w:i/>
            <w:lang w:eastAsia="ja-JP"/>
          </w:rPr>
          <w:t>RRCReconfiguration</w:t>
        </w:r>
        <w:proofErr w:type="spellEnd"/>
        <w:r w:rsidRPr="00921161">
          <w:rPr>
            <w:lang w:eastAsia="ja-JP"/>
          </w:rPr>
          <w:t xml:space="preserve"> </w:t>
        </w:r>
      </w:ins>
      <w:del w:id="20" w:author="Benoist" w:date="2019-03-27T08:36:00Z">
        <w:r w:rsidRPr="00520387" w:rsidDel="00B04693">
          <w:delText xml:space="preserve">Handover Command </w:delText>
        </w:r>
      </w:del>
      <w:r w:rsidRPr="00520387">
        <w:t xml:space="preserve">message includes at least cell ID and all information required to access the target cell so that the UE can access the target cell without </w:t>
      </w:r>
      <w:r w:rsidRPr="00520387">
        <w:lastRenderedPageBreak/>
        <w:t xml:space="preserve">reading system information. For some cases, the information required for contention-based and contention-free random access can be included in the </w:t>
      </w:r>
      <w:proofErr w:type="spellStart"/>
      <w:ins w:id="21" w:author="Benoist" w:date="2019-03-27T08:36:00Z">
        <w:r w:rsidRPr="00921161">
          <w:rPr>
            <w:i/>
            <w:lang w:eastAsia="ja-JP"/>
          </w:rPr>
          <w:t>RRCReconfiguration</w:t>
        </w:r>
        <w:proofErr w:type="spellEnd"/>
        <w:r w:rsidRPr="00921161">
          <w:rPr>
            <w:lang w:eastAsia="ja-JP"/>
          </w:rPr>
          <w:t xml:space="preserve"> </w:t>
        </w:r>
      </w:ins>
      <w:del w:id="22" w:author="Benoist" w:date="2019-03-27T08:36:00Z">
        <w:r w:rsidRPr="00520387" w:rsidDel="00B04693">
          <w:delText xml:space="preserve">Handover Command </w:delText>
        </w:r>
      </w:del>
      <w:r w:rsidRPr="00520387">
        <w:t>message. The access information to the target cell may include beam specific information, if any.</w:t>
      </w:r>
    </w:p>
    <w:p w14:paraId="57353DDB" w14:textId="5C203163" w:rsidR="00B04693" w:rsidRPr="00520387" w:rsidRDefault="00B04693" w:rsidP="00B04693">
      <w:pPr>
        <w:pStyle w:val="B1"/>
      </w:pPr>
      <w:r w:rsidRPr="00520387">
        <w:t>4.</w:t>
      </w:r>
      <w:r w:rsidRPr="00520387">
        <w:tab/>
        <w:t xml:space="preserve">The UE moves the RRC connection to the target gNB and replies </w:t>
      </w:r>
      <w:ins w:id="23" w:author="Benoist" w:date="2019-03-27T08:36:00Z">
        <w:r>
          <w:rPr>
            <w:lang w:eastAsia="ja-JP"/>
          </w:rPr>
          <w:t xml:space="preserve">with the </w:t>
        </w:r>
        <w:proofErr w:type="spellStart"/>
        <w:r w:rsidRPr="00676899">
          <w:rPr>
            <w:i/>
            <w:lang w:eastAsia="ja-JP"/>
          </w:rPr>
          <w:t>RRCReconfigurationComplete</w:t>
        </w:r>
      </w:ins>
      <w:proofErr w:type="spellEnd"/>
      <w:del w:id="24" w:author="Benoist" w:date="2019-03-27T08:36:00Z">
        <w:r w:rsidRPr="00520387" w:rsidDel="00B04693">
          <w:delText>the Handover Complete</w:delText>
        </w:r>
      </w:del>
      <w:r w:rsidRPr="00520387">
        <w:t>.</w:t>
      </w:r>
    </w:p>
    <w:p w14:paraId="3092F033" w14:textId="77777777" w:rsidR="00B04693" w:rsidRPr="00520387" w:rsidRDefault="00B04693" w:rsidP="00B04693">
      <w:pPr>
        <w:pStyle w:val="NO"/>
      </w:pPr>
      <w:r w:rsidRPr="00520387">
        <w:t>NOTE:</w:t>
      </w:r>
      <w:r w:rsidRPr="00520387">
        <w:tab/>
        <w:t>User Data can also be sent in step 4 if the grant allows.</w:t>
      </w:r>
    </w:p>
    <w:p w14:paraId="10158EC0" w14:textId="77777777" w:rsidR="00B04693" w:rsidRPr="00520387" w:rsidRDefault="00B04693" w:rsidP="00B04693">
      <w:r w:rsidRPr="00520387">
        <w:t xml:space="preserve">The handover mechanism triggered by RRC requires the UE at least to reset the MAC entity and re-establish RLC. </w:t>
      </w:r>
      <w:r w:rsidRPr="00520387">
        <w:rPr>
          <w:lang w:eastAsia="zh-CN"/>
        </w:rPr>
        <w:t>RRC managed handovers with and without PDCP entity re-establishment are both supported.</w:t>
      </w:r>
      <w:r w:rsidRPr="00520387">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26121466" w14:textId="77777777" w:rsidR="00B04693" w:rsidRPr="00520387" w:rsidRDefault="00B04693" w:rsidP="00B04693">
      <w:r w:rsidRPr="00520387">
        <w:t>Data forwarding, in-sequence delivery and duplication avoidance at handover can be guaranteed when the target gNB uses the same DRB configuration as the source gNB.</w:t>
      </w:r>
    </w:p>
    <w:p w14:paraId="1EA54CD2" w14:textId="77777777" w:rsidR="00B04693" w:rsidRPr="00520387" w:rsidRDefault="00B04693" w:rsidP="00B04693">
      <w:pPr>
        <w:rPr>
          <w:lang w:eastAsia="en-GB"/>
        </w:rPr>
      </w:pPr>
      <w:r w:rsidRPr="00520387">
        <w:t>Timer based handover failure procedure is supported in NR. RRC connection re-establishment procedure is used for recovering from handover failure.</w:t>
      </w:r>
    </w:p>
    <w:p w14:paraId="4680DDDE" w14:textId="77777777" w:rsidR="00B04693" w:rsidRPr="00520387" w:rsidRDefault="00B04693" w:rsidP="00B04693">
      <w:r w:rsidRPr="00520387">
        <w:rPr>
          <w:b/>
        </w:rPr>
        <w:t xml:space="preserve">Beam Level Mobility </w:t>
      </w:r>
      <w:r w:rsidRPr="00520387">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743383E1" w14:textId="092DA139" w:rsidR="00AB51C5" w:rsidRDefault="00B04693">
      <w:r w:rsidRPr="00520387">
        <w:rPr>
          <w:shd w:val="clear" w:color="auto" w:fill="FFFFFF"/>
        </w:rPr>
        <w:t>SSB-based Beam Level Mobility is based on the SSB associated to the initial DL BWP and can only be configured for the initial DL BWPs and for DL BWPs</w:t>
      </w:r>
      <w:r w:rsidRPr="00520387">
        <w:rPr>
          <w:rStyle w:val="apple-converted-space"/>
          <w:shd w:val="clear" w:color="auto" w:fill="FFFFFF"/>
        </w:rPr>
        <w:t> </w:t>
      </w:r>
      <w:r w:rsidRPr="00520387">
        <w:rPr>
          <w:shd w:val="clear" w:color="auto" w:fill="FFFFFF"/>
        </w:rPr>
        <w:t>containing the SSB associated to the initial DL BWP. For other DL BWPs, Beam Level Mobility can only be performed based on CSI-RS.</w:t>
      </w:r>
    </w:p>
    <w:p w14:paraId="77573A1C" w14:textId="069E7CFD" w:rsidR="00AB51C5" w:rsidRPr="00D654F8" w:rsidRDefault="00D654F8" w:rsidP="00D654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843BB9" w14:textId="77777777" w:rsidR="00D654F8" w:rsidRPr="00520387" w:rsidRDefault="00D654F8" w:rsidP="00D654F8">
      <w:pPr>
        <w:pStyle w:val="Heading3"/>
      </w:pPr>
      <w:bookmarkStart w:id="25" w:name="_Toc534932523"/>
      <w:r w:rsidRPr="00520387">
        <w:t>16.1.3</w:t>
      </w:r>
      <w:r w:rsidRPr="00520387">
        <w:tab/>
        <w:t>Packet Duplication</w:t>
      </w:r>
      <w:bookmarkEnd w:id="25"/>
    </w:p>
    <w:p w14:paraId="1AF4263E" w14:textId="77777777" w:rsidR="00D654F8" w:rsidRPr="00520387" w:rsidRDefault="00D654F8" w:rsidP="00D654F8">
      <w:r w:rsidRPr="00520387">
        <w:t xml:space="preserve">When duplication is configured for a radio bearer by RRC, a secondary RLC entity is added to the radio bearer to handle the duplicated PDCP PDUs as depicted on Figure 16.1.3-1, where the logical channel corresponding to the primary RLC entity is referred to as </w:t>
      </w:r>
      <w:r w:rsidRPr="00520387">
        <w:rPr>
          <w:i/>
        </w:rPr>
        <w:t>the primary logical channel</w:t>
      </w:r>
      <w:r w:rsidRPr="00520387">
        <w:t xml:space="preserve">, and the logical channel corresponding to the secondary RLC entity, the </w:t>
      </w:r>
      <w:r w:rsidRPr="00520387">
        <w:rPr>
          <w:i/>
        </w:rPr>
        <w:t>secondary logical channel</w:t>
      </w:r>
      <w:r w:rsidRPr="00520387">
        <w:t>.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p>
    <w:p w14:paraId="236BC7F5" w14:textId="77777777" w:rsidR="00D654F8" w:rsidRPr="00520387" w:rsidRDefault="00C31DAC" w:rsidP="00D654F8">
      <w:pPr>
        <w:pStyle w:val="TH"/>
      </w:pPr>
      <w:r w:rsidRPr="00520387">
        <w:rPr>
          <w:noProof/>
        </w:rPr>
        <w:object w:dxaOrig="2611" w:dyaOrig="2881" w14:anchorId="39C3DA40">
          <v:shape id="_x0000_i1025" type="#_x0000_t75" alt="" style="width:130.65pt;height:2in;mso-width-percent:0;mso-height-percent:0;mso-width-percent:0;mso-height-percent:0" o:ole="">
            <v:imagedata r:id="rId24" o:title=""/>
          </v:shape>
          <o:OLEObject Type="Embed" ProgID="Visio.Drawing.15" ShapeID="_x0000_i1025" DrawAspect="Content" ObjectID="_1615294512" r:id="rId25"/>
        </w:object>
      </w:r>
    </w:p>
    <w:p w14:paraId="78E2B4A7" w14:textId="77777777" w:rsidR="00D654F8" w:rsidRPr="00520387" w:rsidRDefault="00D654F8" w:rsidP="00D654F8">
      <w:pPr>
        <w:pStyle w:val="TF"/>
      </w:pPr>
      <w:r w:rsidRPr="00520387">
        <w:t>Figure 16.1.3-1: Packet Duplication</w:t>
      </w:r>
    </w:p>
    <w:p w14:paraId="2C3962C8" w14:textId="77777777" w:rsidR="00D654F8" w:rsidRPr="00520387" w:rsidRDefault="00D654F8" w:rsidP="00D654F8">
      <w:pPr>
        <w:pStyle w:val="NO"/>
      </w:pPr>
      <w:r w:rsidRPr="00520387">
        <w:t>NOTE:</w:t>
      </w:r>
      <w:r w:rsidRPr="00520387">
        <w:tab/>
        <w:t>PDCP control PDUs are not duplicated and always submitted to the primary RLC entity.</w:t>
      </w:r>
    </w:p>
    <w:p w14:paraId="308F4CBA" w14:textId="77777777" w:rsidR="00D654F8" w:rsidRPr="00520387" w:rsidRDefault="00D654F8" w:rsidP="00D654F8">
      <w:r w:rsidRPr="00520387">
        <w:t xml:space="preserve">When configuring duplication for a DRB, RRC also sets the initial state (either activated or deactivated). After the configuration, the state can then be dynamically controlled by means of a MAC control element and in DC, the UE </w:t>
      </w:r>
      <w:r w:rsidRPr="00520387">
        <w:lastRenderedPageBreak/>
        <w:t>applies the MAC CE commands regardless of their origin (MCG or SCG). When duplication is configured for an SRB the state is always active and cannot be dynamically controlled.</w:t>
      </w:r>
    </w:p>
    <w:p w14:paraId="047F4CA6" w14:textId="77777777" w:rsidR="00D654F8" w:rsidRPr="00520387" w:rsidRDefault="00D654F8" w:rsidP="00D654F8">
      <w:r w:rsidRPr="00520387">
        <w:t>When activating duplication for a DRB, NG-RAN should ensure that at least one serving cell is activated for each logical channel of the DRB; and when the deactivation of SCells leaves no serving cells activated for a logical channel of the DRB, NG-RAN should ensure that duplication is also deactivated.</w:t>
      </w:r>
    </w:p>
    <w:p w14:paraId="22AC1DF3" w14:textId="77777777" w:rsidR="00D654F8" w:rsidRPr="00520387" w:rsidRDefault="00D654F8" w:rsidP="00D654F8">
      <w:r w:rsidRPr="00520387">
        <w:t>When duplication is activated, the original PDCP PDU and the corresponding duplicate shall not be transmitted on the same carrier. The primary and secondary logical channels can either belong to the same MAC entity (referred to as CA duplication) or to different ones (referred to as DC duplication). In CA duplication, logical channel mapping restrictions are used in MAC to ensure that the primary and secondary logical channels are not sent on the same carrier.</w:t>
      </w:r>
    </w:p>
    <w:p w14:paraId="4005BC1C" w14:textId="77777777" w:rsidR="00D654F8" w:rsidRPr="00520387" w:rsidRDefault="00D654F8" w:rsidP="00D654F8">
      <w:r w:rsidRPr="00520387">
        <w:t>When duplication is deactivated for a DRB, the secondary RLC entity is not re-established, the HARQ buffers are not flushed, and the transmitting PDCP entity should indicate to the secondary RLC entity to discard all duplicated PDCP PDUs. In addition, in case of CA duplication, the logical channel mapping restrictions of the primary and secondary logical channels are lifted for as long as duplication remains deactivated.</w:t>
      </w:r>
    </w:p>
    <w:p w14:paraId="370E46EE" w14:textId="16018994" w:rsidR="00D654F8" w:rsidRPr="00520387" w:rsidRDefault="00D654F8" w:rsidP="00D654F8">
      <w:r w:rsidRPr="00520387">
        <w:t>When an RLC entity acknowledges the transmission of a PDCP PDU, the PDCP entity shall indicate to the other RLC entity to discard it</w:t>
      </w:r>
      <w:r>
        <w:t xml:space="preserve">. In addition, in case of CA duplication, </w:t>
      </w:r>
      <w:r w:rsidRPr="00520387">
        <w:t xml:space="preserve">when </w:t>
      </w:r>
      <w:del w:id="26" w:author="Benoist" w:date="2019-03-28T09:05:00Z">
        <w:r w:rsidRPr="00520387" w:rsidDel="00D654F8">
          <w:delText xml:space="preserve">the </w:delText>
        </w:r>
      </w:del>
      <w:ins w:id="27" w:author="Benoist" w:date="2019-03-28T09:05:00Z">
        <w:r>
          <w:t>an</w:t>
        </w:r>
        <w:r w:rsidRPr="00520387">
          <w:t xml:space="preserve"> </w:t>
        </w:r>
      </w:ins>
      <w:r w:rsidRPr="00520387">
        <w:t>RLC entity</w:t>
      </w:r>
      <w:r w:rsidRPr="00130F81">
        <w:t xml:space="preserve"> restricted to </w:t>
      </w:r>
      <w:r>
        <w:t>only</w:t>
      </w:r>
      <w:r w:rsidRPr="00130F81">
        <w:t xml:space="preserve"> SCell(s)</w:t>
      </w:r>
      <w:r w:rsidRPr="00520387">
        <w:t xml:space="preserve"> reaches the maximum number of retransmissions for a PDCP PDU, the UE informs the gNB but does not trigger RLF.</w:t>
      </w:r>
    </w:p>
    <w:p w14:paraId="0EBD136A" w14:textId="77777777" w:rsidR="00D654F8" w:rsidRDefault="00D654F8">
      <w:pPr>
        <w:rPr>
          <w:noProof/>
        </w:rPr>
      </w:pPr>
    </w:p>
    <w:p w14:paraId="685D34C9" w14:textId="77777777" w:rsidR="00AB51C5" w:rsidRDefault="00AB51C5">
      <w:pPr>
        <w:rPr>
          <w:noProof/>
        </w:rPr>
      </w:pPr>
    </w:p>
    <w:sectPr w:rsidR="00AB51C5">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35BA2" w14:textId="77777777" w:rsidR="00C31DAC" w:rsidRDefault="00C31DAC">
      <w:r>
        <w:separator/>
      </w:r>
    </w:p>
    <w:p w14:paraId="4B6F3AA1" w14:textId="77777777" w:rsidR="00C31DAC" w:rsidRDefault="00C31DAC"/>
  </w:endnote>
  <w:endnote w:type="continuationSeparator" w:id="0">
    <w:p w14:paraId="148E0FE3" w14:textId="77777777" w:rsidR="00C31DAC" w:rsidRDefault="00C31DAC">
      <w:r>
        <w:continuationSeparator/>
      </w:r>
    </w:p>
    <w:p w14:paraId="29042FAA" w14:textId="77777777" w:rsidR="00C31DAC" w:rsidRDefault="00C31D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EF779" w14:textId="77777777" w:rsidR="00C31DAC" w:rsidRDefault="00C31DAC">
      <w:r>
        <w:separator/>
      </w:r>
    </w:p>
    <w:p w14:paraId="56088185" w14:textId="77777777" w:rsidR="00C31DAC" w:rsidRDefault="00C31DAC"/>
  </w:footnote>
  <w:footnote w:type="continuationSeparator" w:id="0">
    <w:p w14:paraId="6A44ADC9" w14:textId="77777777" w:rsidR="00C31DAC" w:rsidRDefault="00C31DAC">
      <w:r>
        <w:continuationSeparator/>
      </w:r>
    </w:p>
    <w:p w14:paraId="67CBE5B6" w14:textId="77777777" w:rsidR="00C31DAC" w:rsidRDefault="00C31D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D287A"/>
    <w:rsid w:val="00107586"/>
    <w:rsid w:val="001131A1"/>
    <w:rsid w:val="00132364"/>
    <w:rsid w:val="00141C47"/>
    <w:rsid w:val="00145D43"/>
    <w:rsid w:val="00154073"/>
    <w:rsid w:val="00192C46"/>
    <w:rsid w:val="001A7B60"/>
    <w:rsid w:val="001B0A8F"/>
    <w:rsid w:val="001B7A65"/>
    <w:rsid w:val="001E41F3"/>
    <w:rsid w:val="001F2D4F"/>
    <w:rsid w:val="0020066E"/>
    <w:rsid w:val="002458C7"/>
    <w:rsid w:val="0026004D"/>
    <w:rsid w:val="00271832"/>
    <w:rsid w:val="00275D12"/>
    <w:rsid w:val="002860C4"/>
    <w:rsid w:val="002A01CC"/>
    <w:rsid w:val="002B5741"/>
    <w:rsid w:val="002D42E6"/>
    <w:rsid w:val="00305409"/>
    <w:rsid w:val="003E1A36"/>
    <w:rsid w:val="003E5AB1"/>
    <w:rsid w:val="00414D47"/>
    <w:rsid w:val="004242F1"/>
    <w:rsid w:val="0046132E"/>
    <w:rsid w:val="004B75B7"/>
    <w:rsid w:val="004F2032"/>
    <w:rsid w:val="0051580D"/>
    <w:rsid w:val="005220E9"/>
    <w:rsid w:val="00543E3A"/>
    <w:rsid w:val="00592D74"/>
    <w:rsid w:val="005955D0"/>
    <w:rsid w:val="005B7913"/>
    <w:rsid w:val="005E2C44"/>
    <w:rsid w:val="005E3AFC"/>
    <w:rsid w:val="005E4487"/>
    <w:rsid w:val="00621188"/>
    <w:rsid w:val="006257ED"/>
    <w:rsid w:val="00695808"/>
    <w:rsid w:val="006A3163"/>
    <w:rsid w:val="006B46FB"/>
    <w:rsid w:val="006B61CE"/>
    <w:rsid w:val="006E06D4"/>
    <w:rsid w:val="006E21FB"/>
    <w:rsid w:val="00734823"/>
    <w:rsid w:val="007507EE"/>
    <w:rsid w:val="00764FED"/>
    <w:rsid w:val="00792342"/>
    <w:rsid w:val="007A1F35"/>
    <w:rsid w:val="007B512A"/>
    <w:rsid w:val="007C2097"/>
    <w:rsid w:val="007D6A07"/>
    <w:rsid w:val="007E6912"/>
    <w:rsid w:val="00800E83"/>
    <w:rsid w:val="00803956"/>
    <w:rsid w:val="0080558A"/>
    <w:rsid w:val="008168FD"/>
    <w:rsid w:val="008279FA"/>
    <w:rsid w:val="008416C9"/>
    <w:rsid w:val="00860166"/>
    <w:rsid w:val="008626E7"/>
    <w:rsid w:val="00870EE7"/>
    <w:rsid w:val="00874CDC"/>
    <w:rsid w:val="008D230A"/>
    <w:rsid w:val="008F686C"/>
    <w:rsid w:val="009061A8"/>
    <w:rsid w:val="009209A0"/>
    <w:rsid w:val="00950975"/>
    <w:rsid w:val="009777D9"/>
    <w:rsid w:val="00982B0B"/>
    <w:rsid w:val="00991B88"/>
    <w:rsid w:val="00994E86"/>
    <w:rsid w:val="009A0AAC"/>
    <w:rsid w:val="009A579D"/>
    <w:rsid w:val="009D5B37"/>
    <w:rsid w:val="009E3297"/>
    <w:rsid w:val="009F734F"/>
    <w:rsid w:val="00A246B6"/>
    <w:rsid w:val="00A2690B"/>
    <w:rsid w:val="00A35498"/>
    <w:rsid w:val="00A47E70"/>
    <w:rsid w:val="00A5601C"/>
    <w:rsid w:val="00A60482"/>
    <w:rsid w:val="00A7671C"/>
    <w:rsid w:val="00A770D6"/>
    <w:rsid w:val="00A80014"/>
    <w:rsid w:val="00AB51C5"/>
    <w:rsid w:val="00AD1CD8"/>
    <w:rsid w:val="00B04693"/>
    <w:rsid w:val="00B064AE"/>
    <w:rsid w:val="00B258BB"/>
    <w:rsid w:val="00B35C72"/>
    <w:rsid w:val="00B4464E"/>
    <w:rsid w:val="00B67B97"/>
    <w:rsid w:val="00B968C8"/>
    <w:rsid w:val="00BA2B97"/>
    <w:rsid w:val="00BA3EC5"/>
    <w:rsid w:val="00BB5DFC"/>
    <w:rsid w:val="00BD279D"/>
    <w:rsid w:val="00BD2F8F"/>
    <w:rsid w:val="00BD6BB8"/>
    <w:rsid w:val="00C31DAC"/>
    <w:rsid w:val="00C52F2F"/>
    <w:rsid w:val="00C63FBA"/>
    <w:rsid w:val="00C95985"/>
    <w:rsid w:val="00CC1865"/>
    <w:rsid w:val="00CC5026"/>
    <w:rsid w:val="00CE5F89"/>
    <w:rsid w:val="00D03F9A"/>
    <w:rsid w:val="00D654F8"/>
    <w:rsid w:val="00DE34CF"/>
    <w:rsid w:val="00DE7F57"/>
    <w:rsid w:val="00E91298"/>
    <w:rsid w:val="00EA624D"/>
    <w:rsid w:val="00EE7D7C"/>
    <w:rsid w:val="00EF4AF4"/>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80558A"/>
    <w:rPr>
      <w:rFonts w:ascii="Times New Roman" w:hAnsi="Times New Roman"/>
      <w:lang w:val="en-GB" w:eastAsia="en-US"/>
    </w:rPr>
  </w:style>
  <w:style w:type="character" w:customStyle="1" w:styleId="THChar">
    <w:name w:val="TH Char"/>
    <w:link w:val="TH"/>
    <w:qFormat/>
    <w:rsid w:val="00B04693"/>
    <w:rPr>
      <w:rFonts w:ascii="Arial" w:hAnsi="Arial"/>
      <w:b/>
      <w:lang w:val="en-GB" w:eastAsia="en-US"/>
    </w:rPr>
  </w:style>
  <w:style w:type="character" w:customStyle="1" w:styleId="TFChar">
    <w:name w:val="TF Char"/>
    <w:link w:val="TF"/>
    <w:rsid w:val="00B04693"/>
    <w:rPr>
      <w:rFonts w:ascii="Arial" w:hAnsi="Arial"/>
      <w:b/>
      <w:lang w:val="en-GB" w:eastAsia="en-US"/>
    </w:rPr>
  </w:style>
  <w:style w:type="character" w:customStyle="1" w:styleId="NOZchn">
    <w:name w:val="NO Zchn"/>
    <w:link w:val="NO"/>
    <w:rsid w:val="00B04693"/>
    <w:rPr>
      <w:rFonts w:ascii="Times New Roman" w:hAnsi="Times New Roman"/>
      <w:lang w:val="en-GB" w:eastAsia="en-US"/>
    </w:rPr>
  </w:style>
  <w:style w:type="character" w:customStyle="1" w:styleId="apple-converted-space">
    <w:name w:val="apple-converted-space"/>
    <w:rsid w:val="00B04693"/>
  </w:style>
  <w:style w:type="paragraph" w:styleId="Revision">
    <w:name w:val="Revision"/>
    <w:hidden/>
    <w:uiPriority w:val="99"/>
    <w:semiHidden/>
    <w:rsid w:val="008168FD"/>
    <w:rPr>
      <w:rFonts w:ascii="Times New Roman" w:hAnsi="Times New Roman"/>
      <w:lang w:val="en-GB" w:eastAsia="en-US"/>
    </w:rPr>
  </w:style>
  <w:style w:type="character" w:customStyle="1" w:styleId="NOChar">
    <w:name w:val="NO Char"/>
    <w:qFormat/>
    <w:rsid w:val="00D654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941650">
      <w:bodyDiv w:val="1"/>
      <w:marLeft w:val="0"/>
      <w:marRight w:val="0"/>
      <w:marTop w:val="0"/>
      <w:marBottom w:val="0"/>
      <w:divBdr>
        <w:top w:val="none" w:sz="0" w:space="0" w:color="auto"/>
        <w:left w:val="none" w:sz="0" w:space="0" w:color="auto"/>
        <w:bottom w:val="none" w:sz="0" w:space="0" w:color="auto"/>
        <w:right w:val="none" w:sz="0" w:space="0" w:color="auto"/>
      </w:divBdr>
    </w:div>
    <w:div w:id="1023286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36</TotalTime>
  <Pages>6</Pages>
  <Words>1841</Words>
  <Characters>10498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32</cp:revision>
  <cp:lastPrinted>1899-12-31T15:00:00Z</cp:lastPrinted>
  <dcterms:created xsi:type="dcterms:W3CDTF">2018-06-07T04:04:00Z</dcterms:created>
  <dcterms:modified xsi:type="dcterms:W3CDTF">2019-03-28T07:05:00Z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